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32921" w14:textId="4E0A4A6F" w:rsidR="00E33195" w:rsidRPr="003121EC" w:rsidRDefault="003121EC" w:rsidP="0006539A">
      <w:pPr>
        <w:jc w:val="both"/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3</w:t>
      </w:r>
      <w:r w:rsidRPr="003121EC">
        <w:rPr>
          <w:rFonts w:ascii="Arial" w:hAnsi="Arial" w:cs="Arial"/>
          <w:b/>
          <w:bCs/>
        </w:rPr>
        <w:t>GPP TSG-RAN WG2 Meeting #</w:t>
      </w:r>
      <w:r w:rsidR="0006539A">
        <w:rPr>
          <w:rFonts w:ascii="Arial" w:hAnsi="Arial" w:cs="Arial"/>
          <w:b/>
          <w:bCs/>
        </w:rPr>
        <w:t>12</w:t>
      </w:r>
      <w:r w:rsidR="00F47C41">
        <w:rPr>
          <w:rFonts w:ascii="Arial" w:hAnsi="Arial" w:cs="Arial"/>
          <w:b/>
          <w:bCs/>
        </w:rPr>
        <w:t>2</w:t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</w:r>
      <w:r w:rsidR="0006539A">
        <w:rPr>
          <w:rFonts w:ascii="Arial" w:hAnsi="Arial" w:cs="Arial"/>
          <w:b/>
          <w:bCs/>
        </w:rPr>
        <w:tab/>
        <w:t xml:space="preserve">  </w:t>
      </w:r>
      <w:r w:rsidRPr="003121EC">
        <w:rPr>
          <w:rFonts w:ascii="Arial" w:hAnsi="Arial" w:cs="Arial"/>
          <w:b/>
          <w:bCs/>
        </w:rPr>
        <w:t>R2-2</w:t>
      </w:r>
      <w:r w:rsidR="00F47C41">
        <w:rPr>
          <w:rFonts w:ascii="Arial" w:hAnsi="Arial" w:cs="Arial"/>
          <w:b/>
          <w:bCs/>
        </w:rPr>
        <w:t>30</w:t>
      </w:r>
      <w:r w:rsidR="00A478E3">
        <w:rPr>
          <w:rFonts w:ascii="Arial" w:hAnsi="Arial" w:cs="Arial"/>
          <w:b/>
          <w:bCs/>
        </w:rPr>
        <w:t>6527</w:t>
      </w:r>
    </w:p>
    <w:p w14:paraId="16FD842A" w14:textId="7BB8440D" w:rsidR="003121EC" w:rsidRPr="003121EC" w:rsidRDefault="00F47C4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Incheon</w:t>
      </w:r>
      <w:r w:rsidR="00E2710D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Korea</w:t>
      </w:r>
      <w:r w:rsidR="00E2710D">
        <w:rPr>
          <w:rFonts w:ascii="Arial" w:hAnsi="Arial" w:cs="Arial"/>
          <w:b/>
          <w:bCs/>
        </w:rPr>
        <w:t>,</w:t>
      </w:r>
      <w:r w:rsidR="003121EC" w:rsidRPr="003121EC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22</w:t>
      </w:r>
      <w:r w:rsidR="00DC362F" w:rsidRPr="00DC362F">
        <w:rPr>
          <w:rFonts w:ascii="Arial" w:hAnsi="Arial" w:cs="Arial" w:hint="eastAsia"/>
          <w:b/>
          <w:bCs/>
          <w:vertAlign w:val="superscript"/>
        </w:rPr>
        <w:t>t</w:t>
      </w:r>
      <w:r w:rsidR="00DC362F" w:rsidRPr="00DC362F">
        <w:rPr>
          <w:rFonts w:ascii="Arial" w:hAnsi="Arial" w:cs="Arial"/>
          <w:b/>
          <w:bCs/>
          <w:vertAlign w:val="superscript"/>
        </w:rPr>
        <w:t>h</w:t>
      </w:r>
      <w:r w:rsidR="00DC362F">
        <w:rPr>
          <w:rFonts w:ascii="Arial" w:hAnsi="Arial" w:cs="Arial"/>
          <w:b/>
          <w:bCs/>
        </w:rPr>
        <w:t xml:space="preserve"> </w:t>
      </w:r>
      <w:r w:rsidR="003121EC" w:rsidRPr="003121EC">
        <w:rPr>
          <w:rFonts w:ascii="Arial" w:hAnsi="Arial" w:cs="Arial"/>
          <w:b/>
          <w:bCs/>
        </w:rPr>
        <w:t>–</w:t>
      </w:r>
      <w:r>
        <w:rPr>
          <w:rFonts w:ascii="Arial" w:hAnsi="Arial" w:cs="Arial"/>
          <w:b/>
          <w:bCs/>
        </w:rPr>
        <w:t xml:space="preserve"> 26</w:t>
      </w:r>
      <w:r w:rsidR="00DC362F" w:rsidRPr="00DC362F">
        <w:rPr>
          <w:rFonts w:ascii="Arial" w:hAnsi="Arial" w:cs="Arial"/>
          <w:b/>
          <w:bCs/>
          <w:vertAlign w:val="superscript"/>
        </w:rPr>
        <w:t>th</w:t>
      </w:r>
      <w:r w:rsidR="00DC362F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May</w:t>
      </w:r>
      <w:r w:rsidR="003121EC" w:rsidRPr="003121EC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3</w:t>
      </w:r>
    </w:p>
    <w:p w14:paraId="5652D157" w14:textId="4235EC8B" w:rsidR="003121EC" w:rsidRPr="00F47C41" w:rsidRDefault="003121EC">
      <w:pPr>
        <w:rPr>
          <w:rFonts w:ascii="Arial" w:hAnsi="Arial" w:cs="Arial"/>
          <w:b/>
          <w:bCs/>
        </w:rPr>
      </w:pPr>
    </w:p>
    <w:p w14:paraId="29C06697" w14:textId="2772A767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A</w:t>
      </w:r>
      <w:r w:rsidRPr="003121EC">
        <w:rPr>
          <w:rFonts w:ascii="Arial" w:hAnsi="Arial" w:cs="Arial"/>
          <w:b/>
          <w:bCs/>
        </w:rPr>
        <w:t>genda item:</w:t>
      </w:r>
      <w:r w:rsidRPr="003121EC">
        <w:rPr>
          <w:rFonts w:ascii="Arial" w:hAnsi="Arial" w:cs="Arial"/>
          <w:b/>
          <w:bCs/>
        </w:rPr>
        <w:tab/>
      </w:r>
      <w:r w:rsidR="00F47C41">
        <w:rPr>
          <w:rFonts w:ascii="Arial" w:hAnsi="Arial" w:cs="Arial"/>
          <w:b/>
          <w:bCs/>
        </w:rPr>
        <w:t>7</w:t>
      </w:r>
      <w:r w:rsidRPr="003121EC">
        <w:rPr>
          <w:rFonts w:ascii="Arial" w:hAnsi="Arial" w:cs="Arial"/>
          <w:b/>
          <w:bCs/>
        </w:rPr>
        <w:t>.</w:t>
      </w:r>
      <w:r w:rsidR="00475C9F">
        <w:rPr>
          <w:rFonts w:ascii="Arial" w:hAnsi="Arial" w:cs="Arial"/>
          <w:b/>
          <w:bCs/>
        </w:rPr>
        <w:t>18</w:t>
      </w:r>
      <w:r w:rsidRPr="003121EC">
        <w:rPr>
          <w:rFonts w:ascii="Arial" w:hAnsi="Arial" w:cs="Arial"/>
          <w:b/>
          <w:bCs/>
        </w:rPr>
        <w:t>.</w:t>
      </w:r>
      <w:r w:rsidR="00475C9F">
        <w:rPr>
          <w:rFonts w:ascii="Arial" w:hAnsi="Arial" w:cs="Arial"/>
          <w:b/>
          <w:bCs/>
        </w:rPr>
        <w:t>2</w:t>
      </w:r>
    </w:p>
    <w:p w14:paraId="71DAD564" w14:textId="560223FF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S</w:t>
      </w:r>
      <w:r w:rsidRPr="003121EC">
        <w:rPr>
          <w:rFonts w:ascii="Arial" w:hAnsi="Arial" w:cs="Arial"/>
          <w:b/>
          <w:bCs/>
        </w:rPr>
        <w:t>ource:</w:t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</w:r>
      <w:r w:rsidRPr="003121EC">
        <w:rPr>
          <w:rFonts w:ascii="Arial" w:hAnsi="Arial" w:cs="Arial"/>
          <w:b/>
          <w:bCs/>
        </w:rPr>
        <w:tab/>
        <w:t>MediaTek</w:t>
      </w:r>
      <w:r w:rsidR="00E2710D">
        <w:rPr>
          <w:rFonts w:ascii="Arial" w:hAnsi="Arial" w:cs="Arial"/>
          <w:b/>
          <w:bCs/>
        </w:rPr>
        <w:t xml:space="preserve"> </w:t>
      </w:r>
      <w:r w:rsidRPr="003121EC">
        <w:rPr>
          <w:rFonts w:ascii="Arial" w:hAnsi="Arial" w:cs="Arial"/>
          <w:b/>
          <w:bCs/>
        </w:rPr>
        <w:t>Inc.</w:t>
      </w:r>
    </w:p>
    <w:p w14:paraId="2054EB51" w14:textId="65E482A1" w:rsidR="003121EC" w:rsidRPr="003121EC" w:rsidRDefault="003121EC" w:rsidP="00E2710D">
      <w:pPr>
        <w:ind w:left="1920" w:hanging="1920"/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T</w:t>
      </w:r>
      <w:r w:rsidRPr="003121EC">
        <w:rPr>
          <w:rFonts w:ascii="Arial" w:hAnsi="Arial" w:cs="Arial"/>
          <w:b/>
          <w:bCs/>
        </w:rPr>
        <w:t>itle:</w:t>
      </w:r>
      <w:r w:rsidRPr="003121EC">
        <w:rPr>
          <w:rFonts w:ascii="Arial" w:hAnsi="Arial" w:cs="Arial"/>
          <w:b/>
          <w:bCs/>
        </w:rPr>
        <w:tab/>
      </w:r>
      <w:r w:rsidR="00F47C41">
        <w:rPr>
          <w:rFonts w:ascii="Arial" w:hAnsi="Arial" w:cs="Arial"/>
          <w:b/>
          <w:bCs/>
        </w:rPr>
        <w:t>On support of DL SPS</w:t>
      </w:r>
    </w:p>
    <w:p w14:paraId="2BCCBEA2" w14:textId="69D562CF" w:rsidR="003121EC" w:rsidRPr="003121EC" w:rsidRDefault="003121EC">
      <w:pPr>
        <w:rPr>
          <w:rFonts w:ascii="Arial" w:hAnsi="Arial" w:cs="Arial"/>
          <w:b/>
          <w:bCs/>
        </w:rPr>
      </w:pPr>
      <w:r w:rsidRPr="003121EC">
        <w:rPr>
          <w:rFonts w:ascii="Arial" w:hAnsi="Arial" w:cs="Arial" w:hint="eastAsia"/>
          <w:b/>
          <w:bCs/>
        </w:rPr>
        <w:t>D</w:t>
      </w:r>
      <w:r w:rsidRPr="003121EC">
        <w:rPr>
          <w:rFonts w:ascii="Arial" w:hAnsi="Arial" w:cs="Arial"/>
          <w:b/>
          <w:bCs/>
        </w:rPr>
        <w:t>ocument for:</w:t>
      </w:r>
      <w:r w:rsidRPr="003121EC">
        <w:rPr>
          <w:rFonts w:ascii="Arial" w:hAnsi="Arial" w:cs="Arial"/>
          <w:b/>
          <w:bCs/>
        </w:rPr>
        <w:tab/>
        <w:t>Discussion and Decision</w:t>
      </w:r>
    </w:p>
    <w:p w14:paraId="3A3C8ACC" w14:textId="3FA587A8" w:rsidR="003121EC" w:rsidRDefault="003121EC">
      <w:pPr>
        <w:rPr>
          <w:rFonts w:ascii="Arial" w:hAnsi="Arial" w:cs="Arial"/>
        </w:rPr>
      </w:pPr>
    </w:p>
    <w:p w14:paraId="4C51FFD0" w14:textId="58D9C28F" w:rsidR="003121EC" w:rsidRPr="003121EC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I</w:t>
      </w:r>
      <w:r w:rsidRPr="003121EC">
        <w:rPr>
          <w:rFonts w:ascii="Arial" w:hAnsi="Arial" w:cs="Arial"/>
          <w:sz w:val="36"/>
          <w:szCs w:val="36"/>
        </w:rPr>
        <w:t>ntroduction</w:t>
      </w:r>
    </w:p>
    <w:p w14:paraId="7759815E" w14:textId="08987FF0" w:rsidR="00565D6C" w:rsidRDefault="00F47C41" w:rsidP="003121E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RAN2#121 meeting, there is no consensus </w:t>
      </w:r>
      <w:r w:rsidR="00BD5C2F">
        <w:rPr>
          <w:rFonts w:ascii="Times New Roman" w:hAnsi="Times New Roman" w:cs="Times New Roman"/>
          <w:sz w:val="20"/>
          <w:szCs w:val="20"/>
        </w:rPr>
        <w:t>for whether DL SPS should be supported in Rel-18 MT-SDT:</w:t>
      </w:r>
    </w:p>
    <w:p w14:paraId="47BC4304" w14:textId="77777777" w:rsidR="00F47C41" w:rsidRPr="00F47C41" w:rsidRDefault="00F47C41" w:rsidP="00F47C41">
      <w:pPr>
        <w:pStyle w:val="Doc-text2"/>
        <w:tabs>
          <w:tab w:val="clear" w:pos="1622"/>
          <w:tab w:val="left" w:pos="851"/>
        </w:tabs>
        <w:ind w:left="851" w:hanging="284"/>
        <w:rPr>
          <w:sz w:val="20"/>
          <w:szCs w:val="20"/>
        </w:rPr>
      </w:pPr>
      <w:r w:rsidRPr="00F47C41">
        <w:rPr>
          <w:sz w:val="20"/>
          <w:szCs w:val="20"/>
        </w:rPr>
        <w:t xml:space="preserve">SPS support: </w:t>
      </w:r>
    </w:p>
    <w:p w14:paraId="1C63D0AA" w14:textId="77777777" w:rsidR="00F47C41" w:rsidRPr="00F47C41" w:rsidRDefault="00F47C41" w:rsidP="00F47C41">
      <w:pPr>
        <w:pStyle w:val="Doc-text2"/>
        <w:tabs>
          <w:tab w:val="clear" w:pos="1622"/>
          <w:tab w:val="left" w:pos="851"/>
        </w:tabs>
        <w:ind w:left="851" w:hanging="284"/>
        <w:rPr>
          <w:sz w:val="20"/>
          <w:szCs w:val="20"/>
        </w:rPr>
      </w:pPr>
      <w:r w:rsidRPr="00F47C41">
        <w:rPr>
          <w:sz w:val="20"/>
          <w:szCs w:val="20"/>
        </w:rPr>
        <w:t>Observation 1: For SPS support, majority of companies (all proponents of SPS that joined the offline) think that option 1 is the option of interest (i.e., preconfigured SPS resources in RRCRelease that are activated after RRCResumeRequest is sent by the UE in response to MT-SDT paging)</w:t>
      </w:r>
    </w:p>
    <w:p w14:paraId="3C48C5ED" w14:textId="77777777" w:rsidR="00F47C41" w:rsidRPr="00F47C41" w:rsidRDefault="00F47C41" w:rsidP="00F47C41">
      <w:pPr>
        <w:pStyle w:val="Doc-text2"/>
        <w:tabs>
          <w:tab w:val="clear" w:pos="1622"/>
          <w:tab w:val="left" w:pos="851"/>
        </w:tabs>
        <w:ind w:left="851" w:hanging="284"/>
        <w:rPr>
          <w:sz w:val="20"/>
          <w:szCs w:val="20"/>
        </w:rPr>
      </w:pPr>
      <w:r w:rsidRPr="00F47C41">
        <w:rPr>
          <w:sz w:val="20"/>
          <w:szCs w:val="20"/>
        </w:rPr>
        <w:t>Observation 2: Pros and Cons of using SPS have been debated without a consensus</w:t>
      </w:r>
    </w:p>
    <w:p w14:paraId="4EDDE977" w14:textId="77777777" w:rsidR="00F47C41" w:rsidRPr="00F47C41" w:rsidRDefault="00F47C41" w:rsidP="00F47C41">
      <w:pPr>
        <w:pStyle w:val="Doc-text2"/>
        <w:tabs>
          <w:tab w:val="clear" w:pos="1622"/>
          <w:tab w:val="left" w:pos="851"/>
        </w:tabs>
        <w:ind w:left="851" w:hanging="284"/>
        <w:rPr>
          <w:sz w:val="20"/>
          <w:szCs w:val="20"/>
        </w:rPr>
      </w:pPr>
      <w:r w:rsidRPr="00F47C41">
        <w:rPr>
          <w:sz w:val="20"/>
          <w:szCs w:val="20"/>
        </w:rPr>
        <w:t>Pros: PDCCH capacity saving, Power saving, Reliability, positioning use cases, low spec impact</w:t>
      </w:r>
    </w:p>
    <w:p w14:paraId="3252684D" w14:textId="77777777" w:rsidR="00F47C41" w:rsidRPr="00F47C41" w:rsidRDefault="00F47C41" w:rsidP="00F47C41">
      <w:pPr>
        <w:pStyle w:val="Doc-text2"/>
        <w:tabs>
          <w:tab w:val="clear" w:pos="1622"/>
          <w:tab w:val="left" w:pos="851"/>
        </w:tabs>
        <w:ind w:left="851" w:hanging="284"/>
        <w:rPr>
          <w:sz w:val="20"/>
          <w:szCs w:val="20"/>
        </w:rPr>
      </w:pPr>
      <w:r w:rsidRPr="00F47C41">
        <w:rPr>
          <w:sz w:val="20"/>
          <w:szCs w:val="20"/>
        </w:rPr>
        <w:t>Cons: Power consumption, low reliability, supports only same cell case</w:t>
      </w:r>
    </w:p>
    <w:p w14:paraId="1E78254C" w14:textId="77777777" w:rsidR="00F47C41" w:rsidRPr="00F47C41" w:rsidRDefault="00F47C41" w:rsidP="00F47C41">
      <w:pPr>
        <w:pStyle w:val="Doc-text2"/>
        <w:tabs>
          <w:tab w:val="clear" w:pos="1622"/>
          <w:tab w:val="left" w:pos="851"/>
        </w:tabs>
        <w:ind w:left="851" w:hanging="284"/>
        <w:rPr>
          <w:sz w:val="20"/>
          <w:szCs w:val="20"/>
        </w:rPr>
      </w:pPr>
      <w:r w:rsidRPr="00F47C41">
        <w:rPr>
          <w:sz w:val="20"/>
          <w:szCs w:val="20"/>
        </w:rPr>
        <w:t>Observation 3: No consensus yet whether SPS can be progressed within the existing WI scope (arguments heard on both sides)</w:t>
      </w:r>
    </w:p>
    <w:p w14:paraId="4EC379A9" w14:textId="5D70CB90" w:rsidR="00F47C41" w:rsidRDefault="00F47C41" w:rsidP="003121EC">
      <w:pPr>
        <w:rPr>
          <w:rFonts w:ascii="Times New Roman" w:hAnsi="Times New Roman" w:cs="Times New Roman"/>
          <w:sz w:val="20"/>
          <w:szCs w:val="20"/>
        </w:rPr>
      </w:pPr>
    </w:p>
    <w:p w14:paraId="4B3E480D" w14:textId="26B4CFE1" w:rsidR="00BD5C2F" w:rsidRPr="00F47C41" w:rsidRDefault="00BD5C2F" w:rsidP="003121EC">
      <w:pPr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this contribution we share our views on supporting DL SPS.</w:t>
      </w:r>
    </w:p>
    <w:p w14:paraId="4DC80B86" w14:textId="77777777" w:rsidR="00F47C41" w:rsidRPr="00D060DF" w:rsidRDefault="00F47C41" w:rsidP="003121EC">
      <w:pPr>
        <w:rPr>
          <w:rFonts w:ascii="Times New Roman" w:hAnsi="Times New Roman" w:cs="Times New Roman" w:hint="eastAsia"/>
          <w:sz w:val="20"/>
          <w:szCs w:val="20"/>
        </w:rPr>
      </w:pPr>
    </w:p>
    <w:p w14:paraId="5D427044" w14:textId="59E90D46" w:rsidR="003121EC" w:rsidRPr="003121EC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D</w:t>
      </w:r>
      <w:r w:rsidRPr="003121EC">
        <w:rPr>
          <w:rFonts w:ascii="Arial" w:hAnsi="Arial" w:cs="Arial"/>
          <w:sz w:val="36"/>
          <w:szCs w:val="36"/>
        </w:rPr>
        <w:t>iscussion</w:t>
      </w:r>
    </w:p>
    <w:p w14:paraId="107A6625" w14:textId="6F13DCFA" w:rsidR="00D867BF" w:rsidRDefault="00BD5C2F" w:rsidP="00D867BF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Benefit</w:t>
      </w:r>
    </w:p>
    <w:p w14:paraId="72FEB87E" w14:textId="22E3B853" w:rsidR="00205A83" w:rsidRDefault="00BD5C2F" w:rsidP="00BD5C2F">
      <w:pPr>
        <w:jc w:val="both"/>
        <w:rPr>
          <w:rFonts w:ascii="Times New Roman" w:hAnsi="Times New Roman" w:cs="Times New Roman"/>
          <w:sz w:val="20"/>
          <w:szCs w:val="20"/>
        </w:rPr>
      </w:pPr>
      <w:r w:rsidRPr="00BD5C2F">
        <w:rPr>
          <w:rFonts w:ascii="Times New Roman" w:hAnsi="Times New Roman" w:cs="Times New Roman"/>
          <w:sz w:val="20"/>
          <w:szCs w:val="20"/>
        </w:rPr>
        <w:t>In 5G NR, the Downlink SPS design aims to optimize scheduling by pre-allocating radio resources for repetitive and predictable data transmissions. This reduces the overhead in control signaling</w:t>
      </w:r>
      <w:r>
        <w:rPr>
          <w:rFonts w:ascii="Times New Roman" w:hAnsi="Times New Roman" w:cs="Times New Roman"/>
          <w:sz w:val="20"/>
          <w:szCs w:val="20"/>
        </w:rPr>
        <w:t xml:space="preserve"> (PDCCH)</w:t>
      </w:r>
      <w:r w:rsidRPr="00BD5C2F">
        <w:rPr>
          <w:rFonts w:ascii="Times New Roman" w:hAnsi="Times New Roman" w:cs="Times New Roman"/>
          <w:sz w:val="20"/>
          <w:szCs w:val="20"/>
        </w:rPr>
        <w:t xml:space="preserve"> and enables the system to provide better QoS while conserving power for both the network and </w:t>
      </w:r>
      <w:r>
        <w:rPr>
          <w:rFonts w:ascii="Times New Roman" w:hAnsi="Times New Roman" w:cs="Times New Roman"/>
          <w:sz w:val="20"/>
          <w:szCs w:val="20"/>
        </w:rPr>
        <w:t xml:space="preserve">the </w:t>
      </w:r>
      <w:r w:rsidRPr="00BD5C2F">
        <w:rPr>
          <w:rFonts w:ascii="Times New Roman" w:hAnsi="Times New Roman" w:cs="Times New Roman"/>
          <w:sz w:val="20"/>
          <w:szCs w:val="20"/>
        </w:rPr>
        <w:t>UE.</w:t>
      </w:r>
      <w:r>
        <w:rPr>
          <w:rFonts w:ascii="Times New Roman" w:hAnsi="Times New Roman" w:cs="Times New Roman"/>
          <w:sz w:val="20"/>
          <w:szCs w:val="20"/>
        </w:rPr>
        <w:t xml:space="preserve"> However, this feature is not like the CG which also can be beneficial from avoiding the delay of SR procedure </w:t>
      </w:r>
      <w:r w:rsidR="00B267CC">
        <w:rPr>
          <w:rFonts w:ascii="Times New Roman" w:hAnsi="Times New Roman" w:cs="Times New Roman"/>
          <w:sz w:val="20"/>
          <w:szCs w:val="20"/>
        </w:rPr>
        <w:t>therefore being widely deployed for latency sensitive services in practical deployment.</w:t>
      </w:r>
    </w:p>
    <w:p w14:paraId="7E2930DE" w14:textId="15231EFF" w:rsidR="00FF3A32" w:rsidRDefault="00FF3A32" w:rsidP="00BD5C2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F68E41D" w14:textId="5CA3970F" w:rsidR="00B267CC" w:rsidRDefault="00B267CC" w:rsidP="00BD5C2F">
      <w:pPr>
        <w:jc w:val="both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No matter the connected mode or idle mode SPS are not supported for Rel-15 NB-IOT due to the low interest rate.</w:t>
      </w:r>
    </w:p>
    <w:p w14:paraId="60D61058" w14:textId="77777777" w:rsidR="00BD5C2F" w:rsidRDefault="00BD5C2F" w:rsidP="00BD5C2F">
      <w:pPr>
        <w:jc w:val="both"/>
        <w:rPr>
          <w:rFonts w:ascii="Times New Roman" w:hAnsi="Times New Roman" w:cs="Times New Roman" w:hint="eastAsia"/>
          <w:sz w:val="20"/>
          <w:szCs w:val="20"/>
        </w:rPr>
      </w:pPr>
    </w:p>
    <w:p w14:paraId="6051DB62" w14:textId="0DAF3EE0" w:rsidR="00CC0108" w:rsidRPr="005B02FE" w:rsidRDefault="00B267CC" w:rsidP="00CC0108">
      <w:pPr>
        <w:pStyle w:val="a3"/>
        <w:numPr>
          <w:ilvl w:val="0"/>
          <w:numId w:val="6"/>
        </w:numPr>
        <w:ind w:leftChars="0" w:left="1418" w:hanging="14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DL SPS is not widely deployed in the field and it was not adopted for the Rel-15 NB-IOT/MTC</w:t>
      </w:r>
      <w:r w:rsidR="00CC0108" w:rsidRPr="005B02FE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742BC7">
        <w:rPr>
          <w:rFonts w:ascii="Times New Roman" w:hAnsi="Times New Roman" w:cs="Times New Roman"/>
          <w:b/>
          <w:bCs/>
          <w:sz w:val="20"/>
          <w:szCs w:val="20"/>
        </w:rPr>
        <w:t xml:space="preserve"> The benefit to support DL SPS in Rel-18 MT-SDT is unclear.</w:t>
      </w:r>
    </w:p>
    <w:p w14:paraId="2D851A5E" w14:textId="19BACC18" w:rsidR="00CC0108" w:rsidRDefault="00CC0108" w:rsidP="00205A83">
      <w:pPr>
        <w:rPr>
          <w:rFonts w:ascii="Times New Roman" w:hAnsi="Times New Roman" w:cs="Times New Roman"/>
          <w:sz w:val="20"/>
          <w:szCs w:val="20"/>
        </w:rPr>
      </w:pPr>
    </w:p>
    <w:p w14:paraId="689FE0B7" w14:textId="27D6FA92" w:rsidR="00C65000" w:rsidRDefault="00C65000" w:rsidP="00D867BF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Different use case</w:t>
      </w:r>
    </w:p>
    <w:p w14:paraId="3E50C935" w14:textId="5419EE09" w:rsidR="00C65000" w:rsidRDefault="00C65000" w:rsidP="00C65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e also understand that current use cases in the scenario of Rel-18 MT-SDT is different type of service which is not the suitable target</w:t>
      </w:r>
      <w:r w:rsidR="000B7DEF">
        <w:rPr>
          <w:rFonts w:ascii="Times New Roman" w:hAnsi="Times New Roman" w:cs="Times New Roman"/>
          <w:sz w:val="20"/>
          <w:szCs w:val="20"/>
        </w:rPr>
        <w:t xml:space="preserve"> service</w:t>
      </w:r>
      <w:r>
        <w:rPr>
          <w:rFonts w:ascii="Times New Roman" w:hAnsi="Times New Roman" w:cs="Times New Roman"/>
          <w:sz w:val="20"/>
          <w:szCs w:val="20"/>
        </w:rPr>
        <w:t xml:space="preserve"> the DL SPS is applicable.</w:t>
      </w:r>
      <w:r w:rsidR="000B7DEF">
        <w:rPr>
          <w:rFonts w:ascii="Times New Roman" w:hAnsi="Times New Roman" w:cs="Times New Roman"/>
          <w:sz w:val="20"/>
          <w:szCs w:val="20"/>
        </w:rPr>
        <w:t xml:space="preserve"> They are different in QoS attributes, traffic pattern and so forth.</w:t>
      </w:r>
    </w:p>
    <w:p w14:paraId="06F57BBB" w14:textId="3EA5D260" w:rsidR="00C65000" w:rsidRDefault="00C65000" w:rsidP="00C6500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F60E33E" w14:textId="30DE8B93" w:rsidR="00C65000" w:rsidRPr="005B02FE" w:rsidRDefault="00C65000" w:rsidP="00C65000">
      <w:pPr>
        <w:pStyle w:val="a3"/>
        <w:numPr>
          <w:ilvl w:val="0"/>
          <w:numId w:val="6"/>
        </w:numPr>
        <w:ind w:leftChars="0" w:left="1418" w:hanging="14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The use case in Rel-18 MT-SDT is not an applicable target </w:t>
      </w:r>
      <w:r w:rsidR="000B7DEF">
        <w:rPr>
          <w:rFonts w:ascii="Times New Roman" w:hAnsi="Times New Roman" w:cs="Times New Roman"/>
          <w:b/>
          <w:bCs/>
          <w:sz w:val="20"/>
          <w:szCs w:val="20"/>
        </w:rPr>
        <w:t xml:space="preserve">service </w:t>
      </w:r>
      <w:r>
        <w:rPr>
          <w:rFonts w:ascii="Times New Roman" w:hAnsi="Times New Roman" w:cs="Times New Roman"/>
          <w:b/>
          <w:bCs/>
          <w:sz w:val="20"/>
          <w:szCs w:val="20"/>
        </w:rPr>
        <w:t>for DL SPS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790B8D14" w14:textId="77777777" w:rsidR="00C65000" w:rsidRPr="00C65000" w:rsidRDefault="00C65000" w:rsidP="00C65000">
      <w:pPr>
        <w:jc w:val="both"/>
        <w:rPr>
          <w:rFonts w:ascii="Times New Roman" w:hAnsi="Times New Roman" w:cs="Times New Roman" w:hint="eastAsia"/>
          <w:sz w:val="20"/>
          <w:szCs w:val="20"/>
        </w:rPr>
      </w:pPr>
    </w:p>
    <w:p w14:paraId="6CD24BC0" w14:textId="527188F4" w:rsidR="00AA2A24" w:rsidRDefault="00BD5C2F" w:rsidP="00D867BF">
      <w:pPr>
        <w:pStyle w:val="a3"/>
        <w:numPr>
          <w:ilvl w:val="1"/>
          <w:numId w:val="2"/>
        </w:numPr>
        <w:ind w:leftChars="0" w:left="709" w:hanging="709"/>
        <w:outlineLvl w:val="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Not a free lunch</w:t>
      </w:r>
    </w:p>
    <w:p w14:paraId="32CAABA5" w14:textId="2B35BB70" w:rsidR="00496C1D" w:rsidRPr="00496C1D" w:rsidRDefault="00742BC7" w:rsidP="00CC0C7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 don’t see the chance that DL SPS could be supported in Rel-18 MT-SDT for free, at least in control plane perspective.</w:t>
      </w:r>
    </w:p>
    <w:p w14:paraId="6877FED4" w14:textId="4D6763AC" w:rsidR="00C261FD" w:rsidRPr="00742BC7" w:rsidRDefault="00C261FD" w:rsidP="00CC0C7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2678A10" w14:textId="3C37631F" w:rsidR="00742BC7" w:rsidRDefault="00742BC7" w:rsidP="00CC0C74">
      <w:pPr>
        <w:jc w:val="both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new RNTI had been introduced in Rel-17 for CG-based SDT. To be in line with legacy design and usage, the CG-SDT-CS-RNTI-r17 shall be reused if DL SPS is introduced in Rel-18 MT-SDT. However, it has been</w:t>
      </w:r>
      <w:r w:rsidR="00CC0C74">
        <w:rPr>
          <w:rFonts w:ascii="Times New Roman" w:hAnsi="Times New Roman" w:cs="Times New Roman"/>
          <w:sz w:val="20"/>
          <w:szCs w:val="20"/>
        </w:rPr>
        <w:t xml:space="preserve"> exclusively put in the CG-specific IE structure. So, the ASN.1 spec. change is </w:t>
      </w:r>
      <w:r w:rsidR="007F1574">
        <w:rPr>
          <w:rFonts w:ascii="Times New Roman" w:hAnsi="Times New Roman" w:cs="Times New Roman"/>
          <w:sz w:val="20"/>
          <w:szCs w:val="20"/>
        </w:rPr>
        <w:t>foreseen</w:t>
      </w:r>
      <w:r w:rsidR="00CC0C74">
        <w:rPr>
          <w:rFonts w:ascii="Times New Roman" w:hAnsi="Times New Roman" w:cs="Times New Roman"/>
          <w:sz w:val="20"/>
          <w:szCs w:val="20"/>
        </w:rPr>
        <w:t>.</w:t>
      </w:r>
    </w:p>
    <w:p w14:paraId="35B3CA5F" w14:textId="77777777" w:rsidR="00742BC7" w:rsidRDefault="00742BC7" w:rsidP="00CC0C74">
      <w:pPr>
        <w:jc w:val="both"/>
        <w:rPr>
          <w:rFonts w:ascii="Times New Roman" w:hAnsi="Times New Roman" w:cs="Times New Roman" w:hint="eastAsia"/>
          <w:sz w:val="20"/>
          <w:szCs w:val="20"/>
        </w:rPr>
      </w:pPr>
    </w:p>
    <w:p w14:paraId="2D99A0E6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SDT-Config-r17 ::=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</w:t>
      </w:r>
    </w:p>
    <w:p w14:paraId="79BE513F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sdt-DRB-List-r17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(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SIZE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(0..maxDRB))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 xml:space="preserve"> OF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DRB-Identity     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M</w:t>
      </w:r>
    </w:p>
    <w:p w14:paraId="153FD8D9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sdt-SRB2-Indication-r17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ENUMERATED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{allowed}                            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R</w:t>
      </w:r>
    </w:p>
    <w:p w14:paraId="4D6EB328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sdt-MAC-PHY-CG-Config-r17           SetupRelease {SDT-CG-Config-r17}                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M</w:t>
      </w:r>
    </w:p>
    <w:p w14:paraId="2ADBD375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sdt-DRB-ContinueROHC-r17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ENUMERATED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 cell, rna }                        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S</w:t>
      </w:r>
    </w:p>
    <w:p w14:paraId="4E4C05BF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>}</w:t>
      </w:r>
    </w:p>
    <w:p w14:paraId="55854CD9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GB" w:eastAsia="en-GB"/>
        </w:rPr>
      </w:pPr>
    </w:p>
    <w:p w14:paraId="75E20036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SDT-CG-Config-r17 ::=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OCTET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STRING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(CONTAINING SDT-MAC-PHY-CG-Config-r17)</w:t>
      </w:r>
    </w:p>
    <w:p w14:paraId="7A2F2095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GB" w:eastAsia="en-GB"/>
        </w:rPr>
      </w:pPr>
    </w:p>
    <w:p w14:paraId="7D01F5D4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SDT-MAC-PHY-CG-Config-r17 ::=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</w:t>
      </w:r>
    </w:p>
    <w:p w14:paraId="4F40B00A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CG-SDT specific configuration</w:t>
      </w:r>
    </w:p>
    <w:p w14:paraId="7FAE4A5E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</w:t>
      </w:r>
    </w:p>
    <w:p w14:paraId="5C67F713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SimSu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cg-SDT-Config</w:t>
      </w:r>
      <w:r w:rsidRPr="00CC0C74">
        <w:rPr>
          <w:rFonts w:ascii="Courier New" w:eastAsia="SimSun" w:hAnsi="Courier New" w:cs="Courier New"/>
          <w:noProof/>
          <w:sz w:val="16"/>
          <w:lang w:val="en-GB" w:eastAsia="en-GB"/>
        </w:rPr>
        <w:t>LCH-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>Restriction</w:t>
      </w:r>
      <w:r w:rsidRPr="00CC0C74">
        <w:rPr>
          <w:rFonts w:ascii="Courier New" w:eastAsia="SimSun" w:hAnsi="Courier New" w:cs="Courier New"/>
          <w:noProof/>
          <w:sz w:val="16"/>
          <w:lang w:val="en-GB" w:eastAsia="en-GB"/>
        </w:rPr>
        <w:t>ToAddModList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>-r17</w:t>
      </w:r>
      <w:r w:rsidRPr="00CC0C74">
        <w:rPr>
          <w:rFonts w:ascii="Courier New" w:eastAsia="SimSun" w:hAnsi="Courier New" w:cs="Courier New"/>
          <w:noProof/>
          <w:sz w:val="16"/>
          <w:lang w:val="en-GB" w:eastAsia="en-GB"/>
        </w:rPr>
        <w:t xml:space="preserve">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(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SIZE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>(1..maxLC-ID))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 xml:space="preserve"> OF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</w:t>
      </w:r>
      <w:r w:rsidRPr="00CC0C74">
        <w:rPr>
          <w:rFonts w:ascii="Courier New" w:eastAsia="SimSun" w:hAnsi="Courier New" w:cs="Courier New"/>
          <w:noProof/>
          <w:sz w:val="16"/>
          <w:lang w:val="en-GB" w:eastAsia="en-GB"/>
        </w:rPr>
        <w:t>CG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>-SDT-Config</w:t>
      </w:r>
      <w:r w:rsidRPr="00CC0C74">
        <w:rPr>
          <w:rFonts w:ascii="Courier New" w:eastAsia="SimSun" w:hAnsi="Courier New" w:cs="Courier New"/>
          <w:noProof/>
          <w:sz w:val="16"/>
          <w:lang w:val="en-GB" w:eastAsia="en-GB"/>
        </w:rPr>
        <w:t>LCH-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>Restriction-r17</w:t>
      </w:r>
      <w:r w:rsidRPr="00CC0C74">
        <w:rPr>
          <w:rFonts w:ascii="Courier New" w:eastAsia="SimSun" w:hAnsi="Courier New" w:cs="Courier New"/>
          <w:noProof/>
          <w:sz w:val="16"/>
          <w:lang w:val="en-GB" w:eastAsia="en-GB"/>
        </w:rPr>
        <w:t xml:space="preserve">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 xml:space="preserve">-- Need </w:t>
      </w:r>
      <w:r w:rsidRPr="00CC0C74">
        <w:rPr>
          <w:rFonts w:ascii="Courier New" w:eastAsia="SimSun" w:hAnsi="Courier New" w:cs="Courier New"/>
          <w:noProof/>
          <w:color w:val="808080"/>
          <w:sz w:val="16"/>
          <w:lang w:val="en-GB" w:eastAsia="en-GB"/>
        </w:rPr>
        <w:t>N</w:t>
      </w:r>
    </w:p>
    <w:p w14:paraId="1B7E88B8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lastRenderedPageBreak/>
        <w:t xml:space="preserve">    cg-SDT-ConfigLCH-RestrictionToReleaseList-r17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(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SIZE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>(1..maxLC-ID))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 xml:space="preserve"> OF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LogicalChannelIdentity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N</w:t>
      </w:r>
    </w:p>
    <w:p w14:paraId="604FB523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cg-SDT-ConfigInitialBWP-NUL-r17       SetupRelease {BWP-UplinkDedicatedSDT-r17} 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M</w:t>
      </w:r>
    </w:p>
    <w:p w14:paraId="6CE4E5B1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cg-SDT-ConfigInitialBWP-SUL-r17       SetupRelease {BWP-UplinkDedicatedSDT-r17} 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M</w:t>
      </w:r>
    </w:p>
    <w:p w14:paraId="244C994F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cg-SDT-ConfigInitialBWP-DL-r17        BWP-DownlinkDedicatedSDT-r17              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M</w:t>
      </w:r>
    </w:p>
    <w:p w14:paraId="29A235A8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cg-SDT-TimeAlignmentTimer-r17           TimeAlignmentTimer                          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M</w:t>
      </w:r>
    </w:p>
    <w:p w14:paraId="4EF12C39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cg-SDT-RSRP-ThresholdSSB-r17            RSRP-Range                                  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M</w:t>
      </w:r>
    </w:p>
    <w:p w14:paraId="153A5768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</w:t>
      </w:r>
      <w:bookmarkStart w:id="0" w:name="_Hlk95905177"/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>cg-SDT-TA-Valid</w:t>
      </w:r>
      <w:bookmarkEnd w:id="0"/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ationConfig-r17          SetupRelease { CG-SDT-TA-ValidationConfig-r17 }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M</w:t>
      </w:r>
    </w:p>
    <w:p w14:paraId="7A37FC4E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</w:t>
      </w:r>
      <w:r w:rsidRPr="00CC0C74">
        <w:rPr>
          <w:rFonts w:ascii="Courier New" w:eastAsia="Times New Roman" w:hAnsi="Courier New" w:cs="Courier New"/>
          <w:noProof/>
          <w:sz w:val="16"/>
          <w:highlight w:val="yellow"/>
          <w:lang w:val="en-GB" w:eastAsia="en-GB"/>
        </w:rPr>
        <w:t xml:space="preserve">cg-SDT-CS-RNTI-r17                      RNTI-Value                                                      </w:t>
      </w:r>
      <w:r w:rsidRPr="00CC0C74">
        <w:rPr>
          <w:rFonts w:ascii="Courier New" w:eastAsia="Times New Roman" w:hAnsi="Courier New" w:cs="Courier New"/>
          <w:noProof/>
          <w:color w:val="993366"/>
          <w:sz w:val="16"/>
          <w:highlight w:val="yellow"/>
          <w:lang w:val="en-GB" w:eastAsia="en-GB"/>
        </w:rPr>
        <w:t>OPTIONAL</w:t>
      </w:r>
      <w:r w:rsidRPr="00CC0C74">
        <w:rPr>
          <w:rFonts w:ascii="Courier New" w:eastAsia="Times New Roman" w:hAnsi="Courier New" w:cs="Courier New"/>
          <w:noProof/>
          <w:sz w:val="16"/>
          <w:highlight w:val="yellow"/>
          <w:lang w:val="en-GB" w:eastAsia="en-GB"/>
        </w:rPr>
        <w:t xml:space="preserve">,   </w:t>
      </w:r>
      <w:r w:rsidRPr="00CC0C74">
        <w:rPr>
          <w:rFonts w:ascii="Courier New" w:eastAsia="Times New Roman" w:hAnsi="Courier New" w:cs="Courier New"/>
          <w:noProof/>
          <w:color w:val="808080"/>
          <w:sz w:val="16"/>
          <w:highlight w:val="yellow"/>
          <w:lang w:val="en-GB" w:eastAsia="en-GB"/>
        </w:rPr>
        <w:t>-- Need M</w:t>
      </w:r>
    </w:p>
    <w:p w14:paraId="50D74022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...</w:t>
      </w:r>
    </w:p>
    <w:p w14:paraId="6CC445AB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CC0C74">
        <w:rPr>
          <w:rFonts w:ascii="Courier New" w:eastAsia="Times New Roman" w:hAnsi="Courier New" w:cs="Courier New"/>
          <w:noProof/>
          <w:sz w:val="16"/>
          <w:lang w:val="en-GB" w:eastAsia="en-GB"/>
        </w:rPr>
        <w:t>}</w:t>
      </w:r>
    </w:p>
    <w:p w14:paraId="40B1B1D9" w14:textId="77777777" w:rsidR="00CC0C74" w:rsidRPr="00CC0C74" w:rsidRDefault="00CC0C74" w:rsidP="00CC0C74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rPr>
          <w:rFonts w:ascii="Courier New" w:eastAsia="Times New Roman" w:hAnsi="Courier New" w:cs="Courier New"/>
          <w:noProof/>
          <w:sz w:val="16"/>
          <w:lang w:val="en-GB" w:eastAsia="en-GB"/>
        </w:rPr>
      </w:pPr>
    </w:p>
    <w:p w14:paraId="086792D5" w14:textId="0878AD47" w:rsidR="00B267CC" w:rsidRDefault="00B267CC" w:rsidP="00CC0C7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89C439A" w14:textId="05BBDF60" w:rsidR="00B267CC" w:rsidRDefault="00CC0C74" w:rsidP="00CC0C7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urthermore, it shall need RAN1’s check to see whether it could </w:t>
      </w:r>
      <w:r w:rsidR="00194486">
        <w:rPr>
          <w:rFonts w:ascii="Times New Roman" w:hAnsi="Times New Roman" w:cs="Times New Roman"/>
          <w:sz w:val="20"/>
          <w:szCs w:val="20"/>
        </w:rPr>
        <w:t xml:space="preserve">really </w:t>
      </w:r>
      <w:r>
        <w:rPr>
          <w:rFonts w:ascii="Times New Roman" w:hAnsi="Times New Roman" w:cs="Times New Roman"/>
          <w:sz w:val="20"/>
          <w:szCs w:val="20"/>
        </w:rPr>
        <w:t>come for free.</w:t>
      </w:r>
    </w:p>
    <w:p w14:paraId="28BE54C7" w14:textId="478609F3" w:rsidR="00CC0C74" w:rsidRDefault="00CC0C74" w:rsidP="00CC0C7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BF7B65B" w14:textId="284A11CE" w:rsidR="00011341" w:rsidRPr="005B02FE" w:rsidRDefault="00011341" w:rsidP="00011341">
      <w:pPr>
        <w:pStyle w:val="a3"/>
        <w:numPr>
          <w:ilvl w:val="0"/>
          <w:numId w:val="6"/>
        </w:numPr>
        <w:ind w:leftChars="0" w:left="1418" w:hanging="14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Supporting DL SPS in Rel-18 MT-SDT doesn’t come for free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There is at least spec. impact for ASN.1 change.</w:t>
      </w:r>
      <w:r w:rsidR="004B5554">
        <w:rPr>
          <w:rFonts w:ascii="Times New Roman" w:hAnsi="Times New Roman" w:cs="Times New Roman"/>
          <w:b/>
          <w:bCs/>
          <w:sz w:val="20"/>
          <w:szCs w:val="20"/>
        </w:rPr>
        <w:t xml:space="preserve"> And RAN1 check is also needed.</w:t>
      </w:r>
    </w:p>
    <w:p w14:paraId="5B04D7F6" w14:textId="77777777" w:rsidR="00011341" w:rsidRPr="002D6824" w:rsidRDefault="00011341" w:rsidP="00CC0C74">
      <w:pPr>
        <w:jc w:val="both"/>
        <w:rPr>
          <w:rFonts w:ascii="Times New Roman" w:hAnsi="Times New Roman" w:cs="Times New Roman" w:hint="eastAsia"/>
          <w:sz w:val="20"/>
          <w:szCs w:val="20"/>
        </w:rPr>
      </w:pPr>
    </w:p>
    <w:p w14:paraId="7E890032" w14:textId="00661AF0" w:rsidR="002D6824" w:rsidRPr="0064741D" w:rsidRDefault="00011341" w:rsidP="002D6824">
      <w:pPr>
        <w:pStyle w:val="a3"/>
        <w:widowControl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rPr>
          <w:rFonts w:ascii="Times New Roman" w:eastAsia="新細明體" w:hAnsi="Times New Roman" w:cs="Times New Roman"/>
          <w:b/>
          <w:bCs/>
          <w:sz w:val="20"/>
          <w:szCs w:val="20"/>
        </w:rPr>
      </w:pPr>
      <w:r>
        <w:rPr>
          <w:rFonts w:ascii="Times New Roman" w:eastAsia="新細明體" w:hAnsi="Times New Roman" w:cs="Times New Roman"/>
          <w:b/>
          <w:bCs/>
          <w:sz w:val="20"/>
          <w:szCs w:val="20"/>
        </w:rPr>
        <w:t>DL SPS is not pursued in Rel-18 MT-SDT</w:t>
      </w:r>
      <w:r w:rsidR="002D6824">
        <w:rPr>
          <w:rFonts w:ascii="Times New Roman" w:eastAsia="新細明體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新細明體" w:hAnsi="Times New Roman" w:cs="Times New Roman"/>
          <w:b/>
          <w:bCs/>
          <w:sz w:val="20"/>
          <w:szCs w:val="20"/>
        </w:rPr>
        <w:t xml:space="preserve"> Postpone its support to Rel-19.</w:t>
      </w:r>
    </w:p>
    <w:p w14:paraId="22CBEAB2" w14:textId="77777777" w:rsidR="007D7E1C" w:rsidRPr="0027790E" w:rsidRDefault="007D7E1C" w:rsidP="003121EC">
      <w:pPr>
        <w:rPr>
          <w:rFonts w:ascii="Times New Roman" w:hAnsi="Times New Roman" w:cs="Times New Roman"/>
          <w:sz w:val="20"/>
          <w:szCs w:val="20"/>
        </w:rPr>
      </w:pPr>
    </w:p>
    <w:p w14:paraId="5210646A" w14:textId="505B5ECA" w:rsidR="003121EC" w:rsidRPr="003121EC" w:rsidRDefault="0027790E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Summary</w:t>
      </w:r>
    </w:p>
    <w:p w14:paraId="14236DF6" w14:textId="00FBE768" w:rsidR="003121EC" w:rsidRDefault="00246385" w:rsidP="003121E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previous sections we made the following observations</w:t>
      </w:r>
      <w:r w:rsidR="000D2DF6">
        <w:rPr>
          <w:rFonts w:ascii="Times New Roman" w:hAnsi="Times New Roman" w:cs="Times New Roman"/>
          <w:sz w:val="20"/>
          <w:szCs w:val="20"/>
        </w:rPr>
        <w:t xml:space="preserve"> and proposals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3F5903B8" w14:textId="6ECB9DF9" w:rsidR="007D7E1C" w:rsidRDefault="007D7E1C" w:rsidP="003121EC">
      <w:pPr>
        <w:rPr>
          <w:rFonts w:ascii="Times New Roman" w:hAnsi="Times New Roman" w:cs="Times New Roman"/>
          <w:sz w:val="20"/>
          <w:szCs w:val="20"/>
        </w:rPr>
      </w:pPr>
    </w:p>
    <w:p w14:paraId="6798DFA0" w14:textId="77777777" w:rsidR="0006243E" w:rsidRPr="005B02FE" w:rsidRDefault="0006243E" w:rsidP="0006243E">
      <w:pPr>
        <w:pStyle w:val="a3"/>
        <w:numPr>
          <w:ilvl w:val="0"/>
          <w:numId w:val="18"/>
        </w:numPr>
        <w:ind w:leftChars="0" w:left="1418" w:hanging="14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DL SPS is not widely deployed in the field and it was not adopted for the Rel-15 NB-IOT/MTC</w:t>
      </w:r>
      <w:r w:rsidRPr="005B02FE">
        <w:rPr>
          <w:rFonts w:ascii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The benefit to support DL SPS in Rel-18 MT-SDT is unclear.</w:t>
      </w:r>
    </w:p>
    <w:p w14:paraId="054C0547" w14:textId="3AFB1FC0" w:rsidR="00C65000" w:rsidRPr="00C65000" w:rsidRDefault="00C65000" w:rsidP="000C4C48">
      <w:pPr>
        <w:pStyle w:val="a3"/>
        <w:numPr>
          <w:ilvl w:val="0"/>
          <w:numId w:val="18"/>
        </w:numPr>
        <w:ind w:leftChars="0" w:left="1418" w:hanging="1418"/>
        <w:rPr>
          <w:rFonts w:ascii="Times New Roman" w:hAnsi="Times New Roman" w:cs="Times New Roman"/>
          <w:sz w:val="20"/>
          <w:szCs w:val="20"/>
        </w:rPr>
      </w:pPr>
      <w:r w:rsidRPr="00C65000">
        <w:rPr>
          <w:rFonts w:ascii="Times New Roman" w:hAnsi="Times New Roman" w:cs="Times New Roman"/>
          <w:b/>
          <w:bCs/>
          <w:sz w:val="20"/>
          <w:szCs w:val="20"/>
        </w:rPr>
        <w:t>The use case in Rel-18 MT-SDT is not an applicable target</w:t>
      </w:r>
      <w:r w:rsidR="000B7DEF">
        <w:rPr>
          <w:rFonts w:ascii="Times New Roman" w:hAnsi="Times New Roman" w:cs="Times New Roman"/>
          <w:b/>
          <w:bCs/>
          <w:sz w:val="20"/>
          <w:szCs w:val="20"/>
        </w:rPr>
        <w:t xml:space="preserve"> service</w:t>
      </w:r>
      <w:r w:rsidRPr="00C65000">
        <w:rPr>
          <w:rFonts w:ascii="Times New Roman" w:hAnsi="Times New Roman" w:cs="Times New Roman"/>
          <w:b/>
          <w:bCs/>
          <w:sz w:val="20"/>
          <w:szCs w:val="20"/>
        </w:rPr>
        <w:t xml:space="preserve"> for DL SPS.</w:t>
      </w:r>
    </w:p>
    <w:p w14:paraId="645FCD23" w14:textId="1CCD2689" w:rsidR="0006243E" w:rsidRPr="005B02FE" w:rsidRDefault="0006243E" w:rsidP="0006243E">
      <w:pPr>
        <w:pStyle w:val="a3"/>
        <w:numPr>
          <w:ilvl w:val="0"/>
          <w:numId w:val="18"/>
        </w:numPr>
        <w:ind w:leftChars="0" w:left="1418" w:hanging="141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Supporting DL SPS in Rel-18 MT-SDT doesn’t come for free. There is at least spec. impact for ASN.1 change.</w:t>
      </w:r>
    </w:p>
    <w:p w14:paraId="44BF8411" w14:textId="77777777" w:rsidR="0006243E" w:rsidRPr="0064741D" w:rsidRDefault="0006243E" w:rsidP="0006243E">
      <w:pPr>
        <w:pStyle w:val="a3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 w:left="1134" w:hanging="1134"/>
        <w:contextualSpacing/>
        <w:rPr>
          <w:rFonts w:ascii="Times New Roman" w:eastAsia="新細明體" w:hAnsi="Times New Roman" w:cs="Times New Roman"/>
          <w:b/>
          <w:bCs/>
          <w:sz w:val="20"/>
          <w:szCs w:val="20"/>
        </w:rPr>
      </w:pPr>
      <w:r>
        <w:rPr>
          <w:rFonts w:ascii="Times New Roman" w:eastAsia="新細明體" w:hAnsi="Times New Roman" w:cs="Times New Roman"/>
          <w:b/>
          <w:bCs/>
          <w:sz w:val="20"/>
          <w:szCs w:val="20"/>
        </w:rPr>
        <w:t>DL SPS is not pursued in Rel-18 MT-SDT. Postpone its support to Rel-19.</w:t>
      </w:r>
    </w:p>
    <w:p w14:paraId="21770A1C" w14:textId="77777777" w:rsidR="0006243E" w:rsidRPr="0027790E" w:rsidRDefault="0006243E" w:rsidP="003121EC">
      <w:pPr>
        <w:rPr>
          <w:rFonts w:ascii="Times New Roman" w:hAnsi="Times New Roman" w:cs="Times New Roman" w:hint="eastAsia"/>
          <w:sz w:val="20"/>
          <w:szCs w:val="20"/>
        </w:rPr>
      </w:pPr>
    </w:p>
    <w:p w14:paraId="1A9040D8" w14:textId="67E9C331" w:rsidR="003121EC" w:rsidRPr="003121EC" w:rsidRDefault="003121EC" w:rsidP="00555338">
      <w:pPr>
        <w:pStyle w:val="a3"/>
        <w:numPr>
          <w:ilvl w:val="0"/>
          <w:numId w:val="2"/>
        </w:numPr>
        <w:pBdr>
          <w:top w:val="single" w:sz="12" w:space="1" w:color="auto"/>
        </w:pBdr>
        <w:ind w:leftChars="0"/>
        <w:outlineLvl w:val="0"/>
        <w:rPr>
          <w:rFonts w:ascii="Arial" w:hAnsi="Arial" w:cs="Arial"/>
          <w:sz w:val="36"/>
          <w:szCs w:val="36"/>
        </w:rPr>
      </w:pPr>
      <w:r w:rsidRPr="003121EC">
        <w:rPr>
          <w:rFonts w:ascii="Arial" w:hAnsi="Arial" w:cs="Arial" w:hint="eastAsia"/>
          <w:sz w:val="36"/>
          <w:szCs w:val="36"/>
        </w:rPr>
        <w:t>R</w:t>
      </w:r>
      <w:r w:rsidRPr="003121EC">
        <w:rPr>
          <w:rFonts w:ascii="Arial" w:hAnsi="Arial" w:cs="Arial"/>
          <w:sz w:val="36"/>
          <w:szCs w:val="36"/>
        </w:rPr>
        <w:t>eferences</w:t>
      </w:r>
    </w:p>
    <w:p w14:paraId="377A4BB9" w14:textId="2684A09F" w:rsidR="007D7E1C" w:rsidRPr="001571FE" w:rsidRDefault="0006243E" w:rsidP="00914008">
      <w:pPr>
        <w:pStyle w:val="a3"/>
        <w:numPr>
          <w:ilvl w:val="0"/>
          <w:numId w:val="4"/>
        </w:numPr>
        <w:ind w:left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N/A</w:t>
      </w:r>
    </w:p>
    <w:p w14:paraId="0DF21DC6" w14:textId="201E4453" w:rsidR="003121EC" w:rsidRPr="001C5902" w:rsidRDefault="003121EC" w:rsidP="003121EC">
      <w:pPr>
        <w:rPr>
          <w:rFonts w:ascii="Times New Roman" w:hAnsi="Times New Roman" w:cs="Times New Roman"/>
          <w:sz w:val="20"/>
          <w:szCs w:val="20"/>
        </w:rPr>
      </w:pPr>
    </w:p>
    <w:sectPr w:rsidR="003121EC" w:rsidRPr="001C59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F2F33" w14:textId="77777777" w:rsidR="000D66D3" w:rsidRDefault="000D66D3" w:rsidP="003121EC">
      <w:r>
        <w:separator/>
      </w:r>
    </w:p>
  </w:endnote>
  <w:endnote w:type="continuationSeparator" w:id="0">
    <w:p w14:paraId="48649C45" w14:textId="77777777" w:rsidR="000D66D3" w:rsidRDefault="000D66D3" w:rsidP="0031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01AB2" w14:textId="77777777" w:rsidR="000D66D3" w:rsidRDefault="000D66D3" w:rsidP="003121EC">
      <w:r>
        <w:separator/>
      </w:r>
    </w:p>
  </w:footnote>
  <w:footnote w:type="continuationSeparator" w:id="0">
    <w:p w14:paraId="6E628D2A" w14:textId="77777777" w:rsidR="000D66D3" w:rsidRDefault="000D66D3" w:rsidP="0031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A31CF"/>
    <w:multiLevelType w:val="hybridMultilevel"/>
    <w:tmpl w:val="FE4C6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0FE2140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4E97018"/>
    <w:multiLevelType w:val="multilevel"/>
    <w:tmpl w:val="D2D4A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5F5E1A"/>
    <w:multiLevelType w:val="hybridMultilevel"/>
    <w:tmpl w:val="51DCC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43B0D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20A1146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3B054BF"/>
    <w:multiLevelType w:val="hybridMultilevel"/>
    <w:tmpl w:val="D870EB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2D641C51"/>
    <w:multiLevelType w:val="hybridMultilevel"/>
    <w:tmpl w:val="304E6E68"/>
    <w:lvl w:ilvl="0" w:tplc="9F46E33A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04109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B0F0F7D"/>
    <w:multiLevelType w:val="hybridMultilevel"/>
    <w:tmpl w:val="31EA3372"/>
    <w:lvl w:ilvl="0" w:tplc="16D2BE58">
      <w:start w:val="1"/>
      <w:numFmt w:val="decimal"/>
      <w:lvlText w:val="Observation %1"/>
      <w:lvlJc w:val="left"/>
      <w:pPr>
        <w:ind w:left="480" w:hanging="48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87A54C2"/>
    <w:multiLevelType w:val="hybridMultilevel"/>
    <w:tmpl w:val="68D08EB0"/>
    <w:lvl w:ilvl="0" w:tplc="05A87D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814F0"/>
    <w:multiLevelType w:val="hybridMultilevel"/>
    <w:tmpl w:val="D4A2CC26"/>
    <w:lvl w:ilvl="0" w:tplc="CE0E67E4">
      <w:start w:val="1"/>
      <w:numFmt w:val="decimal"/>
      <w:lvlText w:val="Proposal 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4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0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1EC"/>
    <w:rsid w:val="000005FC"/>
    <w:rsid w:val="000018BF"/>
    <w:rsid w:val="000030D5"/>
    <w:rsid w:val="00010DB2"/>
    <w:rsid w:val="00011341"/>
    <w:rsid w:val="00023ACE"/>
    <w:rsid w:val="0003216C"/>
    <w:rsid w:val="00034EDA"/>
    <w:rsid w:val="00041C5B"/>
    <w:rsid w:val="00046A53"/>
    <w:rsid w:val="000478F1"/>
    <w:rsid w:val="00055209"/>
    <w:rsid w:val="0006243E"/>
    <w:rsid w:val="00062F09"/>
    <w:rsid w:val="00064EE5"/>
    <w:rsid w:val="0006539A"/>
    <w:rsid w:val="0007186F"/>
    <w:rsid w:val="00076D67"/>
    <w:rsid w:val="00082635"/>
    <w:rsid w:val="00086351"/>
    <w:rsid w:val="0008784D"/>
    <w:rsid w:val="000915C8"/>
    <w:rsid w:val="00096A0C"/>
    <w:rsid w:val="000A15FA"/>
    <w:rsid w:val="000B7DEF"/>
    <w:rsid w:val="000C346F"/>
    <w:rsid w:val="000D2DF6"/>
    <w:rsid w:val="000D600A"/>
    <w:rsid w:val="000D66D3"/>
    <w:rsid w:val="000E006B"/>
    <w:rsid w:val="000E70C6"/>
    <w:rsid w:val="000F2EFA"/>
    <w:rsid w:val="00102405"/>
    <w:rsid w:val="00103E86"/>
    <w:rsid w:val="00105916"/>
    <w:rsid w:val="0011175C"/>
    <w:rsid w:val="00111A38"/>
    <w:rsid w:val="0012552A"/>
    <w:rsid w:val="001264BE"/>
    <w:rsid w:val="00140AD5"/>
    <w:rsid w:val="00146C3C"/>
    <w:rsid w:val="001571FE"/>
    <w:rsid w:val="0016108F"/>
    <w:rsid w:val="001829F9"/>
    <w:rsid w:val="0019094C"/>
    <w:rsid w:val="00190DA0"/>
    <w:rsid w:val="001911A4"/>
    <w:rsid w:val="0019399E"/>
    <w:rsid w:val="00194486"/>
    <w:rsid w:val="00194D92"/>
    <w:rsid w:val="001B4CEC"/>
    <w:rsid w:val="001C16A4"/>
    <w:rsid w:val="001C4C69"/>
    <w:rsid w:val="001C5902"/>
    <w:rsid w:val="001C6B3D"/>
    <w:rsid w:val="001C70B7"/>
    <w:rsid w:val="001D4AA8"/>
    <w:rsid w:val="001D520B"/>
    <w:rsid w:val="001E3330"/>
    <w:rsid w:val="001E7DAA"/>
    <w:rsid w:val="001F02B9"/>
    <w:rsid w:val="00202B60"/>
    <w:rsid w:val="00205A83"/>
    <w:rsid w:val="00210CF4"/>
    <w:rsid w:val="00211404"/>
    <w:rsid w:val="00211AB3"/>
    <w:rsid w:val="0021450E"/>
    <w:rsid w:val="00221B21"/>
    <w:rsid w:val="00225662"/>
    <w:rsid w:val="00233A77"/>
    <w:rsid w:val="00246385"/>
    <w:rsid w:val="002477CF"/>
    <w:rsid w:val="002632E9"/>
    <w:rsid w:val="00270A42"/>
    <w:rsid w:val="00274FCF"/>
    <w:rsid w:val="00276D5B"/>
    <w:rsid w:val="002771D1"/>
    <w:rsid w:val="0027790E"/>
    <w:rsid w:val="00282D5C"/>
    <w:rsid w:val="0029184C"/>
    <w:rsid w:val="00292F6C"/>
    <w:rsid w:val="0029329A"/>
    <w:rsid w:val="00295A30"/>
    <w:rsid w:val="002A4F02"/>
    <w:rsid w:val="002A6EBA"/>
    <w:rsid w:val="002B2586"/>
    <w:rsid w:val="002B4A1A"/>
    <w:rsid w:val="002B6E1F"/>
    <w:rsid w:val="002C32D1"/>
    <w:rsid w:val="002C703E"/>
    <w:rsid w:val="002D1986"/>
    <w:rsid w:val="002D6824"/>
    <w:rsid w:val="002D7BEA"/>
    <w:rsid w:val="002E223D"/>
    <w:rsid w:val="002F464D"/>
    <w:rsid w:val="002F76A5"/>
    <w:rsid w:val="0031078D"/>
    <w:rsid w:val="003121EC"/>
    <w:rsid w:val="003201F3"/>
    <w:rsid w:val="0032137D"/>
    <w:rsid w:val="003219A2"/>
    <w:rsid w:val="00325219"/>
    <w:rsid w:val="0032591A"/>
    <w:rsid w:val="00330900"/>
    <w:rsid w:val="0033245D"/>
    <w:rsid w:val="003324F0"/>
    <w:rsid w:val="00335D1E"/>
    <w:rsid w:val="00346415"/>
    <w:rsid w:val="00347862"/>
    <w:rsid w:val="00361D83"/>
    <w:rsid w:val="0037175D"/>
    <w:rsid w:val="00372905"/>
    <w:rsid w:val="00381A27"/>
    <w:rsid w:val="003840E7"/>
    <w:rsid w:val="0039296D"/>
    <w:rsid w:val="00397C27"/>
    <w:rsid w:val="003A02D4"/>
    <w:rsid w:val="003A0D6E"/>
    <w:rsid w:val="003B5B7C"/>
    <w:rsid w:val="003C006B"/>
    <w:rsid w:val="003C7760"/>
    <w:rsid w:val="003D0BD5"/>
    <w:rsid w:val="003D5A24"/>
    <w:rsid w:val="003D6E4A"/>
    <w:rsid w:val="003F02E3"/>
    <w:rsid w:val="003F0759"/>
    <w:rsid w:val="003F2416"/>
    <w:rsid w:val="003F70FF"/>
    <w:rsid w:val="004105D7"/>
    <w:rsid w:val="00412AFA"/>
    <w:rsid w:val="004252F7"/>
    <w:rsid w:val="00426189"/>
    <w:rsid w:val="00426FC3"/>
    <w:rsid w:val="00433805"/>
    <w:rsid w:val="004706E7"/>
    <w:rsid w:val="004719A7"/>
    <w:rsid w:val="00475C9F"/>
    <w:rsid w:val="0047610C"/>
    <w:rsid w:val="004770B8"/>
    <w:rsid w:val="00477F7D"/>
    <w:rsid w:val="00487750"/>
    <w:rsid w:val="004968D0"/>
    <w:rsid w:val="00496C1D"/>
    <w:rsid w:val="004A37D4"/>
    <w:rsid w:val="004B1930"/>
    <w:rsid w:val="004B4870"/>
    <w:rsid w:val="004B5554"/>
    <w:rsid w:val="004B563C"/>
    <w:rsid w:val="004B5AC7"/>
    <w:rsid w:val="004C0E9E"/>
    <w:rsid w:val="004C5E9D"/>
    <w:rsid w:val="004C61B7"/>
    <w:rsid w:val="004C75D8"/>
    <w:rsid w:val="004E133F"/>
    <w:rsid w:val="004E505E"/>
    <w:rsid w:val="004E7692"/>
    <w:rsid w:val="00513281"/>
    <w:rsid w:val="005147D5"/>
    <w:rsid w:val="005158C0"/>
    <w:rsid w:val="005374DB"/>
    <w:rsid w:val="005470F3"/>
    <w:rsid w:val="00555338"/>
    <w:rsid w:val="00555733"/>
    <w:rsid w:val="00565012"/>
    <w:rsid w:val="00565D6C"/>
    <w:rsid w:val="00574E3B"/>
    <w:rsid w:val="00590746"/>
    <w:rsid w:val="0059147E"/>
    <w:rsid w:val="00592165"/>
    <w:rsid w:val="005A4D62"/>
    <w:rsid w:val="005A5065"/>
    <w:rsid w:val="005B02FE"/>
    <w:rsid w:val="005C4094"/>
    <w:rsid w:val="005C496E"/>
    <w:rsid w:val="005D2878"/>
    <w:rsid w:val="005D4340"/>
    <w:rsid w:val="005D6995"/>
    <w:rsid w:val="005D7800"/>
    <w:rsid w:val="005E1067"/>
    <w:rsid w:val="005E6D36"/>
    <w:rsid w:val="005E739E"/>
    <w:rsid w:val="005F2288"/>
    <w:rsid w:val="0060369A"/>
    <w:rsid w:val="006043E1"/>
    <w:rsid w:val="006051FE"/>
    <w:rsid w:val="00605339"/>
    <w:rsid w:val="006076B4"/>
    <w:rsid w:val="00613A72"/>
    <w:rsid w:val="00621646"/>
    <w:rsid w:val="006335B3"/>
    <w:rsid w:val="00633CEE"/>
    <w:rsid w:val="0063443C"/>
    <w:rsid w:val="0064158C"/>
    <w:rsid w:val="006439DB"/>
    <w:rsid w:val="0064741D"/>
    <w:rsid w:val="00650A9E"/>
    <w:rsid w:val="006520F0"/>
    <w:rsid w:val="00654A66"/>
    <w:rsid w:val="0065524B"/>
    <w:rsid w:val="00657639"/>
    <w:rsid w:val="00670AD5"/>
    <w:rsid w:val="0067241B"/>
    <w:rsid w:val="0067594E"/>
    <w:rsid w:val="006810B1"/>
    <w:rsid w:val="00683ACD"/>
    <w:rsid w:val="006904E1"/>
    <w:rsid w:val="0069277F"/>
    <w:rsid w:val="00693F54"/>
    <w:rsid w:val="00695841"/>
    <w:rsid w:val="006A33A5"/>
    <w:rsid w:val="006B2A5D"/>
    <w:rsid w:val="006B41D7"/>
    <w:rsid w:val="006B531D"/>
    <w:rsid w:val="006D041D"/>
    <w:rsid w:val="006D0557"/>
    <w:rsid w:val="006D137F"/>
    <w:rsid w:val="006D3EA2"/>
    <w:rsid w:val="006D413E"/>
    <w:rsid w:val="006D59EA"/>
    <w:rsid w:val="006D6492"/>
    <w:rsid w:val="006E05AE"/>
    <w:rsid w:val="006E76BF"/>
    <w:rsid w:val="006E7D79"/>
    <w:rsid w:val="006F4E0A"/>
    <w:rsid w:val="00701B72"/>
    <w:rsid w:val="0070342C"/>
    <w:rsid w:val="007068D6"/>
    <w:rsid w:val="00706AE0"/>
    <w:rsid w:val="007107EF"/>
    <w:rsid w:val="00720458"/>
    <w:rsid w:val="007217C9"/>
    <w:rsid w:val="00733B8E"/>
    <w:rsid w:val="00742BC7"/>
    <w:rsid w:val="007455AD"/>
    <w:rsid w:val="00747D16"/>
    <w:rsid w:val="0075122F"/>
    <w:rsid w:val="00766DC2"/>
    <w:rsid w:val="0077005B"/>
    <w:rsid w:val="00772292"/>
    <w:rsid w:val="00772C9B"/>
    <w:rsid w:val="007830C5"/>
    <w:rsid w:val="00787D31"/>
    <w:rsid w:val="0079065C"/>
    <w:rsid w:val="00794F05"/>
    <w:rsid w:val="0079587E"/>
    <w:rsid w:val="007A1B48"/>
    <w:rsid w:val="007A2BB8"/>
    <w:rsid w:val="007A4308"/>
    <w:rsid w:val="007A450C"/>
    <w:rsid w:val="007A56B5"/>
    <w:rsid w:val="007C1151"/>
    <w:rsid w:val="007C2674"/>
    <w:rsid w:val="007C2E06"/>
    <w:rsid w:val="007C63A2"/>
    <w:rsid w:val="007D5092"/>
    <w:rsid w:val="007D7C6F"/>
    <w:rsid w:val="007D7E1C"/>
    <w:rsid w:val="007E39A1"/>
    <w:rsid w:val="007F1574"/>
    <w:rsid w:val="007F275C"/>
    <w:rsid w:val="007F4526"/>
    <w:rsid w:val="0080060A"/>
    <w:rsid w:val="00803868"/>
    <w:rsid w:val="00803CAD"/>
    <w:rsid w:val="008060ED"/>
    <w:rsid w:val="00813AAC"/>
    <w:rsid w:val="008234AD"/>
    <w:rsid w:val="00825374"/>
    <w:rsid w:val="0082773A"/>
    <w:rsid w:val="0083190E"/>
    <w:rsid w:val="00831A72"/>
    <w:rsid w:val="00833A32"/>
    <w:rsid w:val="00840126"/>
    <w:rsid w:val="0084164D"/>
    <w:rsid w:val="008424D7"/>
    <w:rsid w:val="00843BD5"/>
    <w:rsid w:val="00855084"/>
    <w:rsid w:val="00866CD9"/>
    <w:rsid w:val="0087761C"/>
    <w:rsid w:val="00882AA6"/>
    <w:rsid w:val="00882C4C"/>
    <w:rsid w:val="00882DF7"/>
    <w:rsid w:val="008A6D12"/>
    <w:rsid w:val="008B21C1"/>
    <w:rsid w:val="008B3493"/>
    <w:rsid w:val="008B4C84"/>
    <w:rsid w:val="008B74DC"/>
    <w:rsid w:val="008C358C"/>
    <w:rsid w:val="008C530A"/>
    <w:rsid w:val="008C760C"/>
    <w:rsid w:val="008C7A8D"/>
    <w:rsid w:val="008D032B"/>
    <w:rsid w:val="008D295E"/>
    <w:rsid w:val="008E0FCF"/>
    <w:rsid w:val="008E58F4"/>
    <w:rsid w:val="008E6D01"/>
    <w:rsid w:val="008F18D8"/>
    <w:rsid w:val="008F4748"/>
    <w:rsid w:val="008F4E78"/>
    <w:rsid w:val="008F6ED1"/>
    <w:rsid w:val="008F776C"/>
    <w:rsid w:val="00900C86"/>
    <w:rsid w:val="009033CD"/>
    <w:rsid w:val="0092308A"/>
    <w:rsid w:val="00926767"/>
    <w:rsid w:val="0092699A"/>
    <w:rsid w:val="00945000"/>
    <w:rsid w:val="00945198"/>
    <w:rsid w:val="0095514F"/>
    <w:rsid w:val="009559D6"/>
    <w:rsid w:val="00956E8D"/>
    <w:rsid w:val="00963B23"/>
    <w:rsid w:val="00967FB4"/>
    <w:rsid w:val="009712BD"/>
    <w:rsid w:val="00971D53"/>
    <w:rsid w:val="00974642"/>
    <w:rsid w:val="0097674E"/>
    <w:rsid w:val="00980A0E"/>
    <w:rsid w:val="0098569A"/>
    <w:rsid w:val="00987BF4"/>
    <w:rsid w:val="00991976"/>
    <w:rsid w:val="0099482E"/>
    <w:rsid w:val="00995A04"/>
    <w:rsid w:val="00995FDB"/>
    <w:rsid w:val="009A02B6"/>
    <w:rsid w:val="009A4A02"/>
    <w:rsid w:val="009A72FB"/>
    <w:rsid w:val="009B6227"/>
    <w:rsid w:val="009C2D44"/>
    <w:rsid w:val="009C6A33"/>
    <w:rsid w:val="009D3C65"/>
    <w:rsid w:val="009D4073"/>
    <w:rsid w:val="009D643B"/>
    <w:rsid w:val="009E37D2"/>
    <w:rsid w:val="009E457A"/>
    <w:rsid w:val="009F5C5C"/>
    <w:rsid w:val="009F7ECA"/>
    <w:rsid w:val="00A1580C"/>
    <w:rsid w:val="00A277D9"/>
    <w:rsid w:val="00A32429"/>
    <w:rsid w:val="00A360B5"/>
    <w:rsid w:val="00A41E35"/>
    <w:rsid w:val="00A44986"/>
    <w:rsid w:val="00A478E3"/>
    <w:rsid w:val="00A5194B"/>
    <w:rsid w:val="00A60C6E"/>
    <w:rsid w:val="00A64E7D"/>
    <w:rsid w:val="00A65FE1"/>
    <w:rsid w:val="00A70B55"/>
    <w:rsid w:val="00A85997"/>
    <w:rsid w:val="00AA2A24"/>
    <w:rsid w:val="00AA46BD"/>
    <w:rsid w:val="00AA764F"/>
    <w:rsid w:val="00AC1154"/>
    <w:rsid w:val="00AC70A7"/>
    <w:rsid w:val="00AD1724"/>
    <w:rsid w:val="00AE0E93"/>
    <w:rsid w:val="00AE2053"/>
    <w:rsid w:val="00AF22E0"/>
    <w:rsid w:val="00AF5EB8"/>
    <w:rsid w:val="00AF6234"/>
    <w:rsid w:val="00B0369A"/>
    <w:rsid w:val="00B11C17"/>
    <w:rsid w:val="00B143D3"/>
    <w:rsid w:val="00B17CBD"/>
    <w:rsid w:val="00B20901"/>
    <w:rsid w:val="00B267CC"/>
    <w:rsid w:val="00B3550B"/>
    <w:rsid w:val="00B3725C"/>
    <w:rsid w:val="00B43C6F"/>
    <w:rsid w:val="00B46596"/>
    <w:rsid w:val="00B46DAD"/>
    <w:rsid w:val="00B47EA8"/>
    <w:rsid w:val="00B51D33"/>
    <w:rsid w:val="00B51EB4"/>
    <w:rsid w:val="00B525B2"/>
    <w:rsid w:val="00B5281B"/>
    <w:rsid w:val="00B54771"/>
    <w:rsid w:val="00B62DAF"/>
    <w:rsid w:val="00B63ECD"/>
    <w:rsid w:val="00B640FC"/>
    <w:rsid w:val="00B64802"/>
    <w:rsid w:val="00B77412"/>
    <w:rsid w:val="00B875FE"/>
    <w:rsid w:val="00B9363E"/>
    <w:rsid w:val="00B9545D"/>
    <w:rsid w:val="00B96895"/>
    <w:rsid w:val="00BA05FF"/>
    <w:rsid w:val="00BB13D7"/>
    <w:rsid w:val="00BC01EE"/>
    <w:rsid w:val="00BC3119"/>
    <w:rsid w:val="00BC650E"/>
    <w:rsid w:val="00BD0A8D"/>
    <w:rsid w:val="00BD16DB"/>
    <w:rsid w:val="00BD1851"/>
    <w:rsid w:val="00BD5C2F"/>
    <w:rsid w:val="00BD6DBB"/>
    <w:rsid w:val="00BE34D2"/>
    <w:rsid w:val="00BF0C19"/>
    <w:rsid w:val="00C1148B"/>
    <w:rsid w:val="00C13EC4"/>
    <w:rsid w:val="00C24D46"/>
    <w:rsid w:val="00C261FD"/>
    <w:rsid w:val="00C47FFE"/>
    <w:rsid w:val="00C51008"/>
    <w:rsid w:val="00C56220"/>
    <w:rsid w:val="00C57761"/>
    <w:rsid w:val="00C6209B"/>
    <w:rsid w:val="00C63189"/>
    <w:rsid w:val="00C6348E"/>
    <w:rsid w:val="00C65000"/>
    <w:rsid w:val="00C76357"/>
    <w:rsid w:val="00C80B6D"/>
    <w:rsid w:val="00C86622"/>
    <w:rsid w:val="00CA664B"/>
    <w:rsid w:val="00CB185A"/>
    <w:rsid w:val="00CB294A"/>
    <w:rsid w:val="00CB4E2F"/>
    <w:rsid w:val="00CC0108"/>
    <w:rsid w:val="00CC0C74"/>
    <w:rsid w:val="00CD08C3"/>
    <w:rsid w:val="00CD1E2B"/>
    <w:rsid w:val="00CD6863"/>
    <w:rsid w:val="00CE16DF"/>
    <w:rsid w:val="00CE30EA"/>
    <w:rsid w:val="00CE5B24"/>
    <w:rsid w:val="00CE6113"/>
    <w:rsid w:val="00CF3760"/>
    <w:rsid w:val="00CF6691"/>
    <w:rsid w:val="00CF742E"/>
    <w:rsid w:val="00D05960"/>
    <w:rsid w:val="00D060DF"/>
    <w:rsid w:val="00D26179"/>
    <w:rsid w:val="00D26BB5"/>
    <w:rsid w:val="00D41639"/>
    <w:rsid w:val="00D45029"/>
    <w:rsid w:val="00D479C5"/>
    <w:rsid w:val="00D5532D"/>
    <w:rsid w:val="00D613F2"/>
    <w:rsid w:val="00D713F4"/>
    <w:rsid w:val="00D727F2"/>
    <w:rsid w:val="00D867BF"/>
    <w:rsid w:val="00D940AC"/>
    <w:rsid w:val="00DA1356"/>
    <w:rsid w:val="00DA3D6B"/>
    <w:rsid w:val="00DB13F4"/>
    <w:rsid w:val="00DB4076"/>
    <w:rsid w:val="00DB5C39"/>
    <w:rsid w:val="00DC362F"/>
    <w:rsid w:val="00DC4C44"/>
    <w:rsid w:val="00DC74FE"/>
    <w:rsid w:val="00DD36C7"/>
    <w:rsid w:val="00DD6034"/>
    <w:rsid w:val="00DE1952"/>
    <w:rsid w:val="00DE2627"/>
    <w:rsid w:val="00DE35FC"/>
    <w:rsid w:val="00DE369E"/>
    <w:rsid w:val="00E06374"/>
    <w:rsid w:val="00E2710D"/>
    <w:rsid w:val="00E33195"/>
    <w:rsid w:val="00E35D47"/>
    <w:rsid w:val="00E4348B"/>
    <w:rsid w:val="00E53FC3"/>
    <w:rsid w:val="00E60634"/>
    <w:rsid w:val="00E65E3B"/>
    <w:rsid w:val="00E7381C"/>
    <w:rsid w:val="00E7466C"/>
    <w:rsid w:val="00E801BF"/>
    <w:rsid w:val="00E87DCF"/>
    <w:rsid w:val="00E92F2D"/>
    <w:rsid w:val="00E9664D"/>
    <w:rsid w:val="00EA081F"/>
    <w:rsid w:val="00EA1EDF"/>
    <w:rsid w:val="00EA4CA6"/>
    <w:rsid w:val="00EB0790"/>
    <w:rsid w:val="00EB196D"/>
    <w:rsid w:val="00EB4161"/>
    <w:rsid w:val="00EB47A4"/>
    <w:rsid w:val="00EB61E9"/>
    <w:rsid w:val="00EB711D"/>
    <w:rsid w:val="00EC229D"/>
    <w:rsid w:val="00EC23C9"/>
    <w:rsid w:val="00EC3774"/>
    <w:rsid w:val="00EC475C"/>
    <w:rsid w:val="00EC4FBA"/>
    <w:rsid w:val="00ED18B6"/>
    <w:rsid w:val="00ED78CB"/>
    <w:rsid w:val="00EE3507"/>
    <w:rsid w:val="00EF1812"/>
    <w:rsid w:val="00F01439"/>
    <w:rsid w:val="00F027E0"/>
    <w:rsid w:val="00F03323"/>
    <w:rsid w:val="00F033D3"/>
    <w:rsid w:val="00F07C96"/>
    <w:rsid w:val="00F15673"/>
    <w:rsid w:val="00F15714"/>
    <w:rsid w:val="00F1582F"/>
    <w:rsid w:val="00F240D9"/>
    <w:rsid w:val="00F27862"/>
    <w:rsid w:val="00F36E8F"/>
    <w:rsid w:val="00F47C41"/>
    <w:rsid w:val="00F519C6"/>
    <w:rsid w:val="00F62875"/>
    <w:rsid w:val="00F66245"/>
    <w:rsid w:val="00F72E1F"/>
    <w:rsid w:val="00F73D0E"/>
    <w:rsid w:val="00F74740"/>
    <w:rsid w:val="00F750E4"/>
    <w:rsid w:val="00F75A39"/>
    <w:rsid w:val="00F87461"/>
    <w:rsid w:val="00F87820"/>
    <w:rsid w:val="00F879A2"/>
    <w:rsid w:val="00F90C49"/>
    <w:rsid w:val="00F95E38"/>
    <w:rsid w:val="00F96651"/>
    <w:rsid w:val="00FA16B1"/>
    <w:rsid w:val="00FA24B3"/>
    <w:rsid w:val="00FB177A"/>
    <w:rsid w:val="00FB3DD5"/>
    <w:rsid w:val="00FC77DC"/>
    <w:rsid w:val="00FD37A0"/>
    <w:rsid w:val="00FD4AE2"/>
    <w:rsid w:val="00FD55F8"/>
    <w:rsid w:val="00FD751B"/>
    <w:rsid w:val="00FE3E4D"/>
    <w:rsid w:val="00FF1EE8"/>
    <w:rsid w:val="00FF3A32"/>
    <w:rsid w:val="00FF5D3D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D082F"/>
  <w15:chartTrackingRefBased/>
  <w15:docId w15:val="{289DD938-8B5A-40AA-85E7-739F9FB5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21E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385"/>
    <w:pPr>
      <w:keepNext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121EC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3121E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5">
    <w:name w:val="TOC Heading"/>
    <w:basedOn w:val="1"/>
    <w:next w:val="a"/>
    <w:uiPriority w:val="39"/>
    <w:unhideWhenUsed/>
    <w:qFormat/>
    <w:rsid w:val="003121EC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27790E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27790E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6">
    <w:name w:val="Hyperlink"/>
    <w:uiPriority w:val="99"/>
    <w:qFormat/>
    <w:rsid w:val="0027790E"/>
    <w:rPr>
      <w:color w:val="0000FF"/>
      <w:u w:val="single"/>
    </w:rPr>
  </w:style>
  <w:style w:type="paragraph" w:customStyle="1" w:styleId="Agreement">
    <w:name w:val="Agreement"/>
    <w:basedOn w:val="a"/>
    <w:next w:val="a"/>
    <w:qFormat/>
    <w:rsid w:val="0027790E"/>
    <w:pPr>
      <w:widowControl/>
      <w:numPr>
        <w:numId w:val="3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styleId="a7">
    <w:name w:val="header"/>
    <w:basedOn w:val="a"/>
    <w:link w:val="a8"/>
    <w:uiPriority w:val="99"/>
    <w:unhideWhenUsed/>
    <w:rsid w:val="00BC65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BC650E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BC65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BC650E"/>
    <w:rPr>
      <w:sz w:val="20"/>
      <w:szCs w:val="20"/>
    </w:rPr>
  </w:style>
  <w:style w:type="paragraph" w:customStyle="1" w:styleId="CRCoverPage">
    <w:name w:val="CR Cover Page"/>
    <w:link w:val="CRCoverPageZchn"/>
    <w:qFormat/>
    <w:rsid w:val="0092699A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92699A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qFormat/>
    <w:rsid w:val="001C5902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1C5902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1C5902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1C590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1C590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C5902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styleId="ab">
    <w:name w:val="Unresolved Mention"/>
    <w:basedOn w:val="a0"/>
    <w:uiPriority w:val="99"/>
    <w:semiHidden/>
    <w:unhideWhenUsed/>
    <w:rsid w:val="001C5902"/>
    <w:rPr>
      <w:color w:val="605E5C"/>
      <w:shd w:val="clear" w:color="auto" w:fill="E1DFDD"/>
    </w:rPr>
  </w:style>
  <w:style w:type="character" w:customStyle="1" w:styleId="80">
    <w:name w:val="標題 8 字元"/>
    <w:basedOn w:val="a0"/>
    <w:link w:val="8"/>
    <w:uiPriority w:val="9"/>
    <w:semiHidden/>
    <w:rsid w:val="00246385"/>
    <w:rPr>
      <w:rFonts w:asciiTheme="majorHAnsi" w:eastAsiaTheme="majorEastAsia" w:hAnsiTheme="majorHAnsi" w:cstheme="majorBidi"/>
      <w:sz w:val="36"/>
      <w:szCs w:val="36"/>
    </w:rPr>
  </w:style>
  <w:style w:type="table" w:styleId="ac">
    <w:name w:val="Table Grid"/>
    <w:basedOn w:val="a1"/>
    <w:uiPriority w:val="39"/>
    <w:rsid w:val="00AA2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清單段落 字元"/>
    <w:link w:val="a3"/>
    <w:uiPriority w:val="34"/>
    <w:qFormat/>
    <w:locked/>
    <w:rsid w:val="0064741D"/>
  </w:style>
  <w:style w:type="character" w:customStyle="1" w:styleId="TANChar">
    <w:name w:val="TAN Char"/>
    <w:link w:val="TAN"/>
    <w:qFormat/>
    <w:locked/>
    <w:rsid w:val="001264BE"/>
    <w:rPr>
      <w:rFonts w:ascii="Arial" w:hAnsi="Arial" w:cs="Arial"/>
      <w:sz w:val="18"/>
      <w:lang w:eastAsia="en-US"/>
    </w:rPr>
  </w:style>
  <w:style w:type="paragraph" w:customStyle="1" w:styleId="TAN">
    <w:name w:val="TAN"/>
    <w:basedOn w:val="a"/>
    <w:link w:val="TANChar"/>
    <w:qFormat/>
    <w:rsid w:val="001264BE"/>
    <w:pPr>
      <w:keepNext/>
      <w:keepLines/>
      <w:widowControl/>
      <w:ind w:left="851" w:hanging="851"/>
    </w:pPr>
    <w:rPr>
      <w:rFonts w:ascii="Arial" w:hAnsi="Arial" w:cs="Arial"/>
      <w:sz w:val="18"/>
      <w:lang w:eastAsia="en-US"/>
    </w:rPr>
  </w:style>
  <w:style w:type="character" w:customStyle="1" w:styleId="Doc-text2Char">
    <w:name w:val="Doc-text2 Char"/>
    <w:link w:val="Doc-text2"/>
    <w:qFormat/>
    <w:locked/>
    <w:rsid w:val="00F47C41"/>
    <w:rPr>
      <w:rFonts w:ascii="Arial" w:eastAsia="Times New Roman" w:hAnsi="Arial" w:cs="Arial"/>
      <w:lang w:eastAsia="ja-JP"/>
    </w:rPr>
  </w:style>
  <w:style w:type="paragraph" w:customStyle="1" w:styleId="Doc-text2">
    <w:name w:val="Doc-text2"/>
    <w:basedOn w:val="a"/>
    <w:link w:val="Doc-text2Char"/>
    <w:qFormat/>
    <w:rsid w:val="00F47C41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C4D8-1DD2-4609-98E6-6F36CA99F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793</Words>
  <Characters>4524</Characters>
  <Application>Microsoft Office Word</Application>
  <DocSecurity>0</DocSecurity>
  <Lines>37</Lines>
  <Paragraphs>10</Paragraphs>
  <ScaleCrop>false</ScaleCrop>
  <Company>MTK</Company>
  <LinksUpToDate>false</LinksUpToDate>
  <CharactersWithSpaces>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Morton Lin (林牧台)</dc:creator>
  <cp:keywords/>
  <dc:description/>
  <cp:lastModifiedBy>Morton Lin (林牧台)</cp:lastModifiedBy>
  <cp:revision>7</cp:revision>
  <dcterms:created xsi:type="dcterms:W3CDTF">2023-05-12T09:45:00Z</dcterms:created>
  <dcterms:modified xsi:type="dcterms:W3CDTF">2023-05-12T09:56:00Z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2022-11-01T09:19:46Z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6c280fb2-3c7e-486a-b825-65b9ab43dc60</vt:lpwstr>
  </property>
  <property fmtid="{D5CDD505-2E9C-101B-9397-08002B2CF9AE}" pid="8" name="MSIP_Label_83bcef13-7cac-433f-ba1d-47a323951816_ContentBits">
    <vt:lpwstr>0</vt:lpwstr>
  </property>
</Properties>
</file>